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1C" w:rsidRPr="006E0C04" w:rsidRDefault="00F4321C" w:rsidP="00D81DBC">
      <w:pPr>
        <w:keepLines/>
        <w:numPr>
          <w:ilvl w:val="0"/>
          <w:numId w:val="4"/>
        </w:numPr>
        <w:spacing w:before="240"/>
        <w:ind w:left="357" w:hanging="357"/>
        <w:jc w:val="both"/>
        <w:rPr>
          <w:rFonts w:ascii="Arial" w:hAnsi="Arial" w:cs="Arial"/>
          <w:sz w:val="22"/>
          <w:szCs w:val="22"/>
        </w:rPr>
      </w:pPr>
      <w:bookmarkStart w:id="0" w:name="_GoBack"/>
      <w:bookmarkEnd w:id="0"/>
      <w:r w:rsidRPr="006E0C04">
        <w:rPr>
          <w:rFonts w:ascii="Arial" w:hAnsi="Arial" w:cs="Arial"/>
          <w:sz w:val="22"/>
          <w:szCs w:val="22"/>
        </w:rPr>
        <w:t xml:space="preserve">The report of the Special Taskforce on Domestic and Family Violence in Queensland, </w:t>
      </w:r>
      <w:r w:rsidRPr="006E0C04">
        <w:rPr>
          <w:rFonts w:ascii="Arial" w:hAnsi="Arial" w:cs="Arial"/>
          <w:i/>
          <w:sz w:val="22"/>
          <w:szCs w:val="22"/>
        </w:rPr>
        <w:t>Not Now, Not Ever: Putting an End to Domestic and Family Violence in Queensland</w:t>
      </w:r>
      <w:r w:rsidR="00086323">
        <w:rPr>
          <w:rFonts w:ascii="Arial" w:hAnsi="Arial" w:cs="Arial"/>
          <w:sz w:val="22"/>
          <w:szCs w:val="22"/>
        </w:rPr>
        <w:t>, released on 28 </w:t>
      </w:r>
      <w:r w:rsidRPr="006E0C04">
        <w:rPr>
          <w:rFonts w:ascii="Arial" w:hAnsi="Arial" w:cs="Arial"/>
          <w:sz w:val="22"/>
          <w:szCs w:val="22"/>
        </w:rPr>
        <w:t>February 2015,</w:t>
      </w:r>
      <w:r w:rsidR="002A4B56" w:rsidRPr="006E0C04">
        <w:rPr>
          <w:rFonts w:ascii="Arial" w:hAnsi="Arial" w:cs="Arial"/>
          <w:sz w:val="22"/>
          <w:szCs w:val="22"/>
        </w:rPr>
        <w:t xml:space="preserve"> </w:t>
      </w:r>
      <w:r w:rsidRPr="006E0C04">
        <w:rPr>
          <w:rFonts w:ascii="Arial" w:hAnsi="Arial" w:cs="Arial"/>
          <w:sz w:val="22"/>
          <w:szCs w:val="22"/>
        </w:rPr>
        <w:t>included recommendations for improving the review process for domestic and family violence related deaths in Queensland. In particular, the Taskforce recommended enhancing the existing</w:t>
      </w:r>
      <w:r w:rsidR="002A4B56" w:rsidRPr="006E0C04">
        <w:rPr>
          <w:rFonts w:ascii="Arial" w:hAnsi="Arial" w:cs="Arial"/>
          <w:sz w:val="22"/>
          <w:szCs w:val="22"/>
        </w:rPr>
        <w:t xml:space="preserve"> </w:t>
      </w:r>
      <w:r w:rsidRPr="006E0C04">
        <w:rPr>
          <w:rFonts w:ascii="Arial" w:hAnsi="Arial" w:cs="Arial"/>
          <w:sz w:val="22"/>
          <w:szCs w:val="22"/>
        </w:rPr>
        <w:t>Domestic and Family Violence Death Review Unit located in the Office of the State Coroner (the Unit), and, in consultation with key domestic violence stakeholders, immediately establishing a Domestic and Family Violence Death Review and Advisory Board (the Board).</w:t>
      </w:r>
    </w:p>
    <w:p w:rsidR="00F4321C" w:rsidRPr="006E0C04" w:rsidRDefault="00F4321C" w:rsidP="00D81DBC">
      <w:pPr>
        <w:keepLines/>
        <w:numPr>
          <w:ilvl w:val="0"/>
          <w:numId w:val="4"/>
        </w:numPr>
        <w:spacing w:before="240"/>
        <w:ind w:left="357" w:hanging="357"/>
        <w:jc w:val="both"/>
        <w:rPr>
          <w:rFonts w:ascii="Arial" w:hAnsi="Arial" w:cs="Arial"/>
          <w:sz w:val="22"/>
          <w:szCs w:val="22"/>
        </w:rPr>
      </w:pPr>
      <w:r w:rsidRPr="006E0C04">
        <w:rPr>
          <w:rFonts w:ascii="Arial" w:hAnsi="Arial" w:cs="Arial"/>
          <w:sz w:val="22"/>
          <w:szCs w:val="22"/>
        </w:rPr>
        <w:t xml:space="preserve">The purpose of the Board, as set out in section 91D of the </w:t>
      </w:r>
      <w:r w:rsidR="00EF5141" w:rsidRPr="00EF5141">
        <w:rPr>
          <w:rFonts w:ascii="Arial" w:hAnsi="Arial" w:cs="Arial"/>
          <w:i/>
          <w:sz w:val="22"/>
          <w:szCs w:val="22"/>
        </w:rPr>
        <w:t>Coron</w:t>
      </w:r>
      <w:r w:rsidR="00B971DF">
        <w:rPr>
          <w:rFonts w:ascii="Arial" w:hAnsi="Arial" w:cs="Arial"/>
          <w:i/>
          <w:sz w:val="22"/>
          <w:szCs w:val="22"/>
        </w:rPr>
        <w:t>e</w:t>
      </w:r>
      <w:r w:rsidR="00EF5141" w:rsidRPr="00EF5141">
        <w:rPr>
          <w:rFonts w:ascii="Arial" w:hAnsi="Arial" w:cs="Arial"/>
          <w:i/>
          <w:sz w:val="22"/>
          <w:szCs w:val="22"/>
        </w:rPr>
        <w:t xml:space="preserve">rs </w:t>
      </w:r>
      <w:r w:rsidR="006E370E" w:rsidRPr="00EF5141">
        <w:rPr>
          <w:rFonts w:ascii="Arial" w:hAnsi="Arial" w:cs="Arial"/>
          <w:i/>
          <w:sz w:val="22"/>
          <w:szCs w:val="22"/>
        </w:rPr>
        <w:t>Act</w:t>
      </w:r>
      <w:r w:rsidR="00EF5141" w:rsidRPr="00EF5141">
        <w:rPr>
          <w:rFonts w:ascii="Arial" w:hAnsi="Arial" w:cs="Arial"/>
          <w:i/>
          <w:sz w:val="22"/>
          <w:szCs w:val="22"/>
        </w:rPr>
        <w:t xml:space="preserve"> 2003</w:t>
      </w:r>
      <w:r w:rsidRPr="006E0C04">
        <w:rPr>
          <w:rFonts w:ascii="Arial" w:hAnsi="Arial" w:cs="Arial"/>
          <w:sz w:val="22"/>
          <w:szCs w:val="22"/>
        </w:rPr>
        <w:t xml:space="preserve"> is:</w:t>
      </w:r>
    </w:p>
    <w:p w:rsidR="00F4321C" w:rsidRPr="006E0C04" w:rsidRDefault="00F4321C" w:rsidP="00086323">
      <w:pPr>
        <w:numPr>
          <w:ilvl w:val="0"/>
          <w:numId w:val="13"/>
        </w:numPr>
        <w:tabs>
          <w:tab w:val="left" w:pos="709"/>
        </w:tabs>
        <w:autoSpaceDE w:val="0"/>
        <w:autoSpaceDN w:val="0"/>
        <w:adjustRightInd w:val="0"/>
        <w:ind w:left="714" w:hanging="357"/>
        <w:jc w:val="both"/>
        <w:rPr>
          <w:rFonts w:ascii="Arial" w:hAnsi="Arial" w:cs="Arial"/>
          <w:color w:val="auto"/>
          <w:sz w:val="22"/>
          <w:szCs w:val="22"/>
        </w:rPr>
      </w:pPr>
      <w:r w:rsidRPr="006E0C04">
        <w:rPr>
          <w:rFonts w:ascii="Arial" w:hAnsi="Arial" w:cs="Arial"/>
          <w:color w:val="auto"/>
          <w:sz w:val="22"/>
          <w:szCs w:val="22"/>
        </w:rPr>
        <w:t>to review domestic and family violence deaths in Queensland, including—</w:t>
      </w:r>
    </w:p>
    <w:p w:rsidR="00F4321C" w:rsidRPr="006E0C04" w:rsidRDefault="00F4321C" w:rsidP="00086323">
      <w:pPr>
        <w:numPr>
          <w:ilvl w:val="0"/>
          <w:numId w:val="14"/>
        </w:numPr>
        <w:tabs>
          <w:tab w:val="left" w:pos="1092"/>
        </w:tabs>
        <w:autoSpaceDE w:val="0"/>
        <w:autoSpaceDN w:val="0"/>
        <w:adjustRightInd w:val="0"/>
        <w:ind w:left="1077" w:hanging="357"/>
        <w:jc w:val="both"/>
        <w:rPr>
          <w:rFonts w:ascii="Arial" w:hAnsi="Arial" w:cs="Arial"/>
          <w:color w:val="auto"/>
          <w:sz w:val="22"/>
          <w:szCs w:val="22"/>
        </w:rPr>
      </w:pPr>
      <w:r w:rsidRPr="006E0C04">
        <w:rPr>
          <w:rFonts w:ascii="Arial" w:hAnsi="Arial" w:cs="Arial"/>
          <w:color w:val="auto"/>
          <w:sz w:val="22"/>
          <w:szCs w:val="22"/>
        </w:rPr>
        <w:t>deaths that occurred before the board was established; and</w:t>
      </w:r>
    </w:p>
    <w:p w:rsidR="00F4321C" w:rsidRPr="006E0C04" w:rsidRDefault="00F4321C" w:rsidP="00086323">
      <w:pPr>
        <w:numPr>
          <w:ilvl w:val="0"/>
          <w:numId w:val="14"/>
        </w:numPr>
        <w:tabs>
          <w:tab w:val="left" w:pos="1092"/>
        </w:tabs>
        <w:autoSpaceDE w:val="0"/>
        <w:autoSpaceDN w:val="0"/>
        <w:adjustRightInd w:val="0"/>
        <w:ind w:left="1077" w:hanging="357"/>
        <w:jc w:val="both"/>
        <w:rPr>
          <w:rFonts w:ascii="Arial" w:hAnsi="Arial" w:cs="Arial"/>
          <w:color w:val="auto"/>
          <w:sz w:val="22"/>
          <w:szCs w:val="22"/>
        </w:rPr>
      </w:pPr>
      <w:r w:rsidRPr="006E0C04">
        <w:rPr>
          <w:rFonts w:ascii="Arial" w:hAnsi="Arial" w:cs="Arial"/>
          <w:color w:val="auto"/>
          <w:sz w:val="22"/>
          <w:szCs w:val="22"/>
        </w:rPr>
        <w:t>deaths that are still being investigated under this Act;</w:t>
      </w:r>
    </w:p>
    <w:p w:rsidR="00F4321C" w:rsidRPr="006E0C04" w:rsidRDefault="00F4321C" w:rsidP="00086323">
      <w:pPr>
        <w:numPr>
          <w:ilvl w:val="0"/>
          <w:numId w:val="13"/>
        </w:numPr>
        <w:tabs>
          <w:tab w:val="left" w:pos="709"/>
        </w:tabs>
        <w:autoSpaceDE w:val="0"/>
        <w:autoSpaceDN w:val="0"/>
        <w:adjustRightInd w:val="0"/>
        <w:ind w:left="714" w:hanging="357"/>
        <w:jc w:val="both"/>
        <w:rPr>
          <w:rFonts w:ascii="Arial" w:hAnsi="Arial" w:cs="Arial"/>
          <w:color w:val="auto"/>
          <w:sz w:val="22"/>
          <w:szCs w:val="22"/>
        </w:rPr>
      </w:pPr>
      <w:r w:rsidRPr="006E0C04">
        <w:rPr>
          <w:rFonts w:ascii="Arial" w:hAnsi="Arial" w:cs="Arial"/>
          <w:color w:val="auto"/>
          <w:sz w:val="22"/>
          <w:szCs w:val="22"/>
        </w:rPr>
        <w:t>to analyse data and apply research to identify patterns, trends and risk factors relating to domestic and family violence deaths in Queensland;</w:t>
      </w:r>
    </w:p>
    <w:p w:rsidR="00F4321C" w:rsidRPr="006E0C04" w:rsidRDefault="00F4321C" w:rsidP="00086323">
      <w:pPr>
        <w:numPr>
          <w:ilvl w:val="0"/>
          <w:numId w:val="13"/>
        </w:numPr>
        <w:tabs>
          <w:tab w:val="left" w:pos="709"/>
        </w:tabs>
        <w:autoSpaceDE w:val="0"/>
        <w:autoSpaceDN w:val="0"/>
        <w:adjustRightInd w:val="0"/>
        <w:ind w:left="714" w:hanging="357"/>
        <w:jc w:val="both"/>
        <w:rPr>
          <w:rFonts w:ascii="Arial" w:hAnsi="Arial" w:cs="Arial"/>
          <w:color w:val="auto"/>
          <w:sz w:val="22"/>
          <w:szCs w:val="22"/>
        </w:rPr>
      </w:pPr>
      <w:r w:rsidRPr="006E0C04">
        <w:rPr>
          <w:rFonts w:ascii="Arial" w:hAnsi="Arial" w:cs="Arial"/>
          <w:color w:val="auto"/>
          <w:sz w:val="22"/>
          <w:szCs w:val="22"/>
        </w:rPr>
        <w:t>to carry out, or engage other persons to carry out, research to prevent or reduce the likelihood of domestic and family violence deaths;</w:t>
      </w:r>
    </w:p>
    <w:p w:rsidR="00F4321C" w:rsidRPr="006E0C04" w:rsidRDefault="00F4321C" w:rsidP="00086323">
      <w:pPr>
        <w:numPr>
          <w:ilvl w:val="0"/>
          <w:numId w:val="13"/>
        </w:numPr>
        <w:tabs>
          <w:tab w:val="left" w:pos="709"/>
        </w:tabs>
        <w:autoSpaceDE w:val="0"/>
        <w:autoSpaceDN w:val="0"/>
        <w:adjustRightInd w:val="0"/>
        <w:ind w:left="714" w:hanging="357"/>
        <w:jc w:val="both"/>
        <w:rPr>
          <w:rFonts w:ascii="Arial" w:hAnsi="Arial" w:cs="Arial"/>
          <w:color w:val="auto"/>
          <w:sz w:val="22"/>
          <w:szCs w:val="22"/>
        </w:rPr>
      </w:pPr>
      <w:r w:rsidRPr="006E0C04">
        <w:rPr>
          <w:rFonts w:ascii="Arial" w:hAnsi="Arial" w:cs="Arial"/>
          <w:color w:val="auto"/>
          <w:sz w:val="22"/>
          <w:szCs w:val="22"/>
        </w:rPr>
        <w:t>to use data, research findings and expert reports to compile systemic reports into domestic and family violence deaths, including identifying key learnings and elements of good practice in the prevention and reduction in the likelihood of domestic and family violence deaths in Queensland;</w:t>
      </w:r>
    </w:p>
    <w:p w:rsidR="00F4321C" w:rsidRPr="006E0C04" w:rsidRDefault="00F4321C" w:rsidP="00086323">
      <w:pPr>
        <w:numPr>
          <w:ilvl w:val="0"/>
          <w:numId w:val="13"/>
        </w:numPr>
        <w:tabs>
          <w:tab w:val="left" w:pos="709"/>
        </w:tabs>
        <w:autoSpaceDE w:val="0"/>
        <w:autoSpaceDN w:val="0"/>
        <w:adjustRightInd w:val="0"/>
        <w:ind w:left="714" w:hanging="357"/>
        <w:jc w:val="both"/>
        <w:rPr>
          <w:rFonts w:ascii="Arial" w:hAnsi="Arial" w:cs="Arial"/>
          <w:color w:val="auto"/>
          <w:sz w:val="22"/>
          <w:szCs w:val="22"/>
        </w:rPr>
      </w:pPr>
      <w:r w:rsidRPr="006E0C04">
        <w:rPr>
          <w:rFonts w:ascii="Arial" w:hAnsi="Arial" w:cs="Arial"/>
          <w:color w:val="auto"/>
          <w:sz w:val="22"/>
          <w:szCs w:val="22"/>
        </w:rPr>
        <w:t>to make recommendations to the Minister about improvements to legislation, policies, practices, services, training, resources and communication for implementation by Government entities and Non-Government entities to prevent or reduce the likelihood of domestic and family violence deaths in Queensland; and</w:t>
      </w:r>
    </w:p>
    <w:p w:rsidR="00F4321C" w:rsidRPr="006E0C04" w:rsidRDefault="00F4321C" w:rsidP="00086323">
      <w:pPr>
        <w:numPr>
          <w:ilvl w:val="0"/>
          <w:numId w:val="13"/>
        </w:numPr>
        <w:tabs>
          <w:tab w:val="left" w:pos="709"/>
        </w:tabs>
        <w:autoSpaceDE w:val="0"/>
        <w:autoSpaceDN w:val="0"/>
        <w:adjustRightInd w:val="0"/>
        <w:ind w:left="714" w:hanging="357"/>
        <w:jc w:val="both"/>
        <w:rPr>
          <w:rFonts w:ascii="Arial" w:hAnsi="Arial" w:cs="Arial"/>
          <w:sz w:val="22"/>
          <w:szCs w:val="22"/>
        </w:rPr>
      </w:pPr>
      <w:r w:rsidRPr="006E0C04">
        <w:rPr>
          <w:rFonts w:ascii="Arial" w:hAnsi="Arial" w:cs="Arial"/>
          <w:color w:val="auto"/>
          <w:sz w:val="22"/>
          <w:szCs w:val="22"/>
        </w:rPr>
        <w:t>to monitor the implementation of recommendations made under paragraph (e).</w:t>
      </w:r>
    </w:p>
    <w:p w:rsidR="00BD290C" w:rsidRPr="00D81DBC" w:rsidRDefault="00F4321C" w:rsidP="00086323">
      <w:pPr>
        <w:pStyle w:val="ListParagraph"/>
        <w:numPr>
          <w:ilvl w:val="0"/>
          <w:numId w:val="4"/>
        </w:numPr>
        <w:autoSpaceDE w:val="0"/>
        <w:autoSpaceDN w:val="0"/>
        <w:adjustRightInd w:val="0"/>
        <w:spacing w:before="240"/>
        <w:jc w:val="both"/>
        <w:rPr>
          <w:rFonts w:ascii="Arial" w:hAnsi="Arial" w:cs="Arial"/>
        </w:rPr>
      </w:pPr>
      <w:r w:rsidRPr="006E0C04">
        <w:rPr>
          <w:rFonts w:ascii="Arial" w:hAnsi="Arial" w:cs="Arial"/>
          <w:u w:val="single"/>
        </w:rPr>
        <w:t>Cabinet</w:t>
      </w:r>
      <w:r w:rsidR="009E424F" w:rsidRPr="006E0C04">
        <w:rPr>
          <w:rFonts w:ascii="Arial" w:hAnsi="Arial" w:cs="Arial"/>
          <w:u w:val="single"/>
        </w:rPr>
        <w:t xml:space="preserve"> noted</w:t>
      </w:r>
      <w:r w:rsidR="001B4251">
        <w:rPr>
          <w:rFonts w:ascii="Arial" w:hAnsi="Arial" w:cs="Arial"/>
        </w:rPr>
        <w:t xml:space="preserve"> </w:t>
      </w:r>
      <w:r w:rsidR="00BD290C" w:rsidRPr="00D81DBC">
        <w:rPr>
          <w:rFonts w:ascii="Arial" w:hAnsi="Arial" w:cs="Arial"/>
        </w:rPr>
        <w:t xml:space="preserve">the </w:t>
      </w:r>
      <w:r w:rsidR="00086323" w:rsidRPr="00086323">
        <w:rPr>
          <w:rFonts w:ascii="Arial" w:hAnsi="Arial" w:cs="Arial"/>
        </w:rPr>
        <w:t xml:space="preserve">Attorney-General and Minister for Justice and Minister for Training and Skills </w:t>
      </w:r>
      <w:r w:rsidR="00BD290C" w:rsidRPr="00D81DBC">
        <w:rPr>
          <w:rFonts w:ascii="Arial" w:hAnsi="Arial" w:cs="Arial"/>
        </w:rPr>
        <w:t>intention to appoint Mr Terry Ryan, State Coroner, as the Chairperson of the Domestic and Family Violence Death Review and Advisory Board (the Board) for a term of three years commencing from the date of Ministerial appointment</w:t>
      </w:r>
      <w:r w:rsidR="001B4251">
        <w:rPr>
          <w:rFonts w:ascii="Arial" w:hAnsi="Arial" w:cs="Arial"/>
        </w:rPr>
        <w:t>.</w:t>
      </w:r>
    </w:p>
    <w:p w:rsidR="009E424F" w:rsidRPr="006E0C04" w:rsidRDefault="001B4251" w:rsidP="00D81DBC">
      <w:pPr>
        <w:pStyle w:val="ListParagraph"/>
        <w:numPr>
          <w:ilvl w:val="0"/>
          <w:numId w:val="4"/>
        </w:numPr>
        <w:tabs>
          <w:tab w:val="clear" w:pos="360"/>
        </w:tabs>
        <w:autoSpaceDE w:val="0"/>
        <w:autoSpaceDN w:val="0"/>
        <w:adjustRightInd w:val="0"/>
        <w:spacing w:before="240"/>
        <w:ind w:left="357" w:hanging="357"/>
        <w:jc w:val="both"/>
        <w:rPr>
          <w:rFonts w:ascii="Arial" w:hAnsi="Arial" w:cs="Arial"/>
        </w:rPr>
      </w:pPr>
      <w:r>
        <w:rPr>
          <w:rFonts w:ascii="Arial" w:hAnsi="Arial" w:cs="Arial"/>
          <w:u w:val="single"/>
        </w:rPr>
        <w:t>Cabinet noted</w:t>
      </w:r>
      <w:r w:rsidRPr="00D81DBC">
        <w:rPr>
          <w:rFonts w:ascii="Arial" w:hAnsi="Arial" w:cs="Arial"/>
        </w:rPr>
        <w:t xml:space="preserve"> </w:t>
      </w:r>
      <w:r w:rsidR="0072123F" w:rsidRPr="00D81DBC">
        <w:rPr>
          <w:rFonts w:ascii="Arial" w:hAnsi="Arial" w:cs="Arial"/>
        </w:rPr>
        <w:t>the</w:t>
      </w:r>
      <w:r w:rsidR="0072123F" w:rsidRPr="006E0C04">
        <w:rPr>
          <w:rFonts w:ascii="Arial" w:hAnsi="Arial" w:cs="Arial"/>
        </w:rPr>
        <w:t xml:space="preserve"> </w:t>
      </w:r>
      <w:r w:rsidR="00086323" w:rsidRPr="00086323">
        <w:rPr>
          <w:rFonts w:ascii="Arial" w:hAnsi="Arial" w:cs="Arial"/>
        </w:rPr>
        <w:t xml:space="preserve">Attorney-General and Minister for Justice and Minister for Training and Skills </w:t>
      </w:r>
      <w:r w:rsidR="0072123F" w:rsidRPr="006E0C04">
        <w:rPr>
          <w:rFonts w:ascii="Arial" w:hAnsi="Arial" w:cs="Arial"/>
        </w:rPr>
        <w:t xml:space="preserve">intention to appoint Ms Barbara Shaw, Dr Jeannette Young, Assistant Commissioner Maurice Carless, </w:t>
      </w:r>
      <w:r w:rsidR="009D74AC" w:rsidRPr="006E0C04">
        <w:rPr>
          <w:rFonts w:ascii="Arial" w:hAnsi="Arial" w:cs="Arial"/>
        </w:rPr>
        <w:t>D</w:t>
      </w:r>
      <w:r w:rsidR="0072123F" w:rsidRPr="006E0C04">
        <w:rPr>
          <w:rFonts w:ascii="Arial" w:hAnsi="Arial" w:cs="Arial"/>
        </w:rPr>
        <w:t>r Mark Rallings, Ms Tammy Williams and Ms Natalie Parker as Government members of the Board for a term of three years commencing from the date of Ministerial appointment</w:t>
      </w:r>
      <w:r>
        <w:rPr>
          <w:rFonts w:ascii="Arial" w:hAnsi="Arial" w:cs="Arial"/>
        </w:rPr>
        <w:t>.</w:t>
      </w:r>
      <w:r w:rsidR="0069477D" w:rsidRPr="006E0C04">
        <w:rPr>
          <w:rFonts w:ascii="Arial" w:hAnsi="Arial" w:cs="Arial"/>
        </w:rPr>
        <w:t xml:space="preserve"> </w:t>
      </w:r>
    </w:p>
    <w:p w:rsidR="009E424F" w:rsidRPr="006E0C04" w:rsidRDefault="001B4251" w:rsidP="00D81DBC">
      <w:pPr>
        <w:pStyle w:val="ListParagraph"/>
        <w:numPr>
          <w:ilvl w:val="0"/>
          <w:numId w:val="4"/>
        </w:numPr>
        <w:tabs>
          <w:tab w:val="clear" w:pos="360"/>
        </w:tabs>
        <w:autoSpaceDE w:val="0"/>
        <w:autoSpaceDN w:val="0"/>
        <w:adjustRightInd w:val="0"/>
        <w:spacing w:before="240"/>
        <w:ind w:left="357" w:hanging="357"/>
        <w:jc w:val="both"/>
        <w:rPr>
          <w:rFonts w:ascii="Arial" w:hAnsi="Arial" w:cs="Arial"/>
        </w:rPr>
      </w:pPr>
      <w:r>
        <w:rPr>
          <w:rFonts w:ascii="Arial" w:hAnsi="Arial" w:cs="Arial"/>
          <w:u w:val="single"/>
        </w:rPr>
        <w:t>Cabinet noted</w:t>
      </w:r>
      <w:r w:rsidRPr="00D81DBC">
        <w:rPr>
          <w:rFonts w:ascii="Arial" w:hAnsi="Arial" w:cs="Arial"/>
        </w:rPr>
        <w:t xml:space="preserve"> </w:t>
      </w:r>
      <w:r w:rsidR="009E424F" w:rsidRPr="00D81DBC">
        <w:rPr>
          <w:rFonts w:ascii="Arial" w:hAnsi="Arial" w:cs="Arial"/>
        </w:rPr>
        <w:t>the</w:t>
      </w:r>
      <w:r w:rsidR="009E424F" w:rsidRPr="006E0C04">
        <w:rPr>
          <w:rFonts w:ascii="Arial" w:hAnsi="Arial" w:cs="Arial"/>
        </w:rPr>
        <w:t xml:space="preserve"> </w:t>
      </w:r>
      <w:r w:rsidR="00086323" w:rsidRPr="00086323">
        <w:rPr>
          <w:rFonts w:ascii="Arial" w:hAnsi="Arial" w:cs="Arial"/>
        </w:rPr>
        <w:t>Attorney-General and Minister for Justice and Minister for Training and Skills</w:t>
      </w:r>
      <w:r w:rsidR="009E424F" w:rsidRPr="006E0C04">
        <w:rPr>
          <w:rFonts w:ascii="Arial" w:hAnsi="Arial" w:cs="Arial"/>
        </w:rPr>
        <w:t xml:space="preserve"> intention to appoint</w:t>
      </w:r>
      <w:r w:rsidR="00C21185" w:rsidRPr="006E0C04">
        <w:rPr>
          <w:rFonts w:ascii="Arial" w:hAnsi="Arial" w:cs="Arial"/>
        </w:rPr>
        <w:t xml:space="preserve"> Dr Kathleen Baird,</w:t>
      </w:r>
      <w:r w:rsidR="009E424F" w:rsidRPr="006E0C04">
        <w:rPr>
          <w:rFonts w:ascii="Arial" w:hAnsi="Arial" w:cs="Arial"/>
        </w:rPr>
        <w:t xml:space="preserve"> Dr Silke Meyer, Ms El</w:t>
      </w:r>
      <w:r w:rsidR="00C21185" w:rsidRPr="006E0C04">
        <w:rPr>
          <w:rFonts w:ascii="Arial" w:hAnsi="Arial" w:cs="Arial"/>
        </w:rPr>
        <w:t>izabeth Taylor, Mr Mark Walters and</w:t>
      </w:r>
      <w:r w:rsidR="009E424F" w:rsidRPr="006E0C04">
        <w:rPr>
          <w:rFonts w:ascii="Arial" w:hAnsi="Arial" w:cs="Arial"/>
        </w:rPr>
        <w:t xml:space="preserve"> Ms Angela Lynch as </w:t>
      </w:r>
      <w:r w:rsidR="009D74AC" w:rsidRPr="006E0C04">
        <w:rPr>
          <w:rFonts w:ascii="Arial" w:hAnsi="Arial" w:cs="Arial"/>
        </w:rPr>
        <w:t>n</w:t>
      </w:r>
      <w:r w:rsidR="009E424F" w:rsidRPr="006E0C04">
        <w:rPr>
          <w:rFonts w:ascii="Arial" w:hAnsi="Arial" w:cs="Arial"/>
        </w:rPr>
        <w:t>on-</w:t>
      </w:r>
      <w:r w:rsidR="009D74AC" w:rsidRPr="006E0C04">
        <w:rPr>
          <w:rFonts w:ascii="Arial" w:hAnsi="Arial" w:cs="Arial"/>
        </w:rPr>
        <w:t>g</w:t>
      </w:r>
      <w:r w:rsidR="009E424F" w:rsidRPr="006E0C04">
        <w:rPr>
          <w:rFonts w:ascii="Arial" w:hAnsi="Arial" w:cs="Arial"/>
        </w:rPr>
        <w:t>overnment members of the Board for a term of three years commencing from the date of Ministerial appointment</w:t>
      </w:r>
      <w:r>
        <w:rPr>
          <w:rFonts w:ascii="Arial" w:hAnsi="Arial" w:cs="Arial"/>
        </w:rPr>
        <w:t>,</w:t>
      </w:r>
    </w:p>
    <w:p w:rsidR="00C21185" w:rsidRPr="006E0C04" w:rsidRDefault="001B4251" w:rsidP="00D81DBC">
      <w:pPr>
        <w:pStyle w:val="ListParagraph"/>
        <w:numPr>
          <w:ilvl w:val="0"/>
          <w:numId w:val="4"/>
        </w:numPr>
        <w:tabs>
          <w:tab w:val="clear" w:pos="360"/>
        </w:tabs>
        <w:autoSpaceDE w:val="0"/>
        <w:autoSpaceDN w:val="0"/>
        <w:adjustRightInd w:val="0"/>
        <w:spacing w:before="240"/>
        <w:ind w:left="357" w:hanging="357"/>
        <w:jc w:val="both"/>
        <w:rPr>
          <w:rFonts w:ascii="Arial" w:hAnsi="Arial" w:cs="Arial"/>
        </w:rPr>
      </w:pPr>
      <w:r w:rsidRPr="00D81DBC">
        <w:rPr>
          <w:rFonts w:ascii="Arial" w:hAnsi="Arial" w:cs="Arial"/>
          <w:u w:val="single"/>
        </w:rPr>
        <w:t>Cabinet noted</w:t>
      </w:r>
      <w:r>
        <w:rPr>
          <w:rFonts w:ascii="Arial" w:hAnsi="Arial" w:cs="Arial"/>
        </w:rPr>
        <w:t xml:space="preserve"> the </w:t>
      </w:r>
      <w:r w:rsidR="00086323" w:rsidRPr="00086323">
        <w:rPr>
          <w:rFonts w:ascii="Arial" w:hAnsi="Arial" w:cs="Arial"/>
        </w:rPr>
        <w:t>Attorney-General and Minister for Justice and Minister for Training and Skills</w:t>
      </w:r>
      <w:r>
        <w:rPr>
          <w:rFonts w:ascii="Arial" w:hAnsi="Arial" w:cs="Arial"/>
        </w:rPr>
        <w:t xml:space="preserve"> intention to appoint </w:t>
      </w:r>
      <w:r w:rsidR="00C21185" w:rsidRPr="006E0C04">
        <w:rPr>
          <w:rFonts w:ascii="Arial" w:hAnsi="Arial" w:cs="Arial"/>
        </w:rPr>
        <w:t>Dr Kathleen Baird as Deputy Chairperson at the same time as she is appointed as a member.</w:t>
      </w:r>
    </w:p>
    <w:p w:rsidR="00C21185" w:rsidRPr="006E0C04" w:rsidRDefault="009F6E19" w:rsidP="00086323">
      <w:pPr>
        <w:pStyle w:val="ListParagraph"/>
        <w:numPr>
          <w:ilvl w:val="0"/>
          <w:numId w:val="4"/>
        </w:numPr>
        <w:tabs>
          <w:tab w:val="clear" w:pos="360"/>
        </w:tabs>
        <w:autoSpaceDE w:val="0"/>
        <w:autoSpaceDN w:val="0"/>
        <w:adjustRightInd w:val="0"/>
        <w:spacing w:before="360"/>
        <w:ind w:left="357" w:hanging="357"/>
        <w:jc w:val="both"/>
        <w:rPr>
          <w:rFonts w:ascii="Arial" w:hAnsi="Arial" w:cs="Arial"/>
          <w:i/>
          <w:u w:val="single"/>
        </w:rPr>
      </w:pPr>
      <w:r w:rsidRPr="006E0C04">
        <w:rPr>
          <w:rFonts w:ascii="Arial" w:hAnsi="Arial" w:cs="Arial"/>
          <w:i/>
          <w:u w:val="single"/>
        </w:rPr>
        <w:t>Attachments</w:t>
      </w:r>
    </w:p>
    <w:p w:rsidR="008312F8" w:rsidRPr="006E0C04" w:rsidRDefault="009F6E19" w:rsidP="006E0C04">
      <w:pPr>
        <w:pStyle w:val="ListParagraph"/>
        <w:numPr>
          <w:ilvl w:val="0"/>
          <w:numId w:val="17"/>
        </w:numPr>
        <w:autoSpaceDE w:val="0"/>
        <w:autoSpaceDN w:val="0"/>
        <w:adjustRightInd w:val="0"/>
        <w:spacing w:before="90"/>
        <w:ind w:left="426" w:firstLine="0"/>
        <w:jc w:val="both"/>
        <w:rPr>
          <w:rFonts w:ascii="Arial" w:hAnsi="Arial" w:cs="Arial"/>
        </w:rPr>
      </w:pPr>
      <w:r w:rsidRPr="006E0C04">
        <w:rPr>
          <w:rFonts w:ascii="Arial" w:hAnsi="Arial" w:cs="Arial"/>
        </w:rPr>
        <w:t>Nil</w:t>
      </w:r>
    </w:p>
    <w:sectPr w:rsidR="008312F8" w:rsidRPr="006E0C04" w:rsidSect="00086323">
      <w:headerReference w:type="default" r:id="rId8"/>
      <w:headerReference w:type="first" r:id="rId9"/>
      <w:pgSz w:w="11906" w:h="16838"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C95" w:rsidRDefault="00636C95" w:rsidP="00D6589B">
      <w:r>
        <w:separator/>
      </w:r>
    </w:p>
  </w:endnote>
  <w:endnote w:type="continuationSeparator" w:id="0">
    <w:p w:rsidR="00636C95" w:rsidRDefault="00636C9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C95" w:rsidRDefault="00636C95" w:rsidP="00D6589B">
      <w:r>
        <w:separator/>
      </w:r>
    </w:p>
  </w:footnote>
  <w:footnote w:type="continuationSeparator" w:id="0">
    <w:p w:rsidR="00636C95" w:rsidRDefault="00636C95"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93" w:rsidRDefault="00B1177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F8" w:rsidRPr="00937A4A" w:rsidRDefault="00411CF8" w:rsidP="00411CF8">
    <w:pPr>
      <w:pBdr>
        <w:top w:val="thinThickLargeGap" w:sz="24" w:space="4" w:color="auto"/>
        <w:left w:val="thinThickLargeGap" w:sz="24" w:space="4" w:color="auto"/>
        <w:bottom w:val="thickThinLargeGap" w:sz="24" w:space="4" w:color="auto"/>
        <w:right w:val="thickThinLargeGap" w:sz="24" w:space="4" w:color="auto"/>
      </w:pBdr>
      <w:ind w:right="237"/>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411CF8" w:rsidRPr="00937A4A" w:rsidRDefault="00411CF8" w:rsidP="00411CF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ind w:right="237"/>
      <w:rPr>
        <w:rFonts w:ascii="Arial" w:hAnsi="Arial" w:cs="Arial"/>
        <w:b/>
        <w:color w:val="auto"/>
        <w:sz w:val="14"/>
        <w:szCs w:val="22"/>
        <w:u w:val="single"/>
        <w:lang w:eastAsia="en-US"/>
      </w:rPr>
    </w:pPr>
  </w:p>
  <w:p w:rsidR="00411CF8" w:rsidRPr="00937A4A" w:rsidRDefault="00411CF8" w:rsidP="00411CF8">
    <w:pPr>
      <w:pBdr>
        <w:top w:val="thinThickLargeGap" w:sz="24" w:space="4" w:color="auto"/>
        <w:left w:val="thinThickLargeGap" w:sz="24" w:space="4" w:color="auto"/>
        <w:bottom w:val="thickThinLargeGap" w:sz="24" w:space="4" w:color="auto"/>
        <w:right w:val="thickThinLargeGap" w:sz="24" w:space="4" w:color="auto"/>
      </w:pBdr>
      <w:tabs>
        <w:tab w:val="center" w:pos="0"/>
      </w:tabs>
      <w:ind w:right="237"/>
      <w:jc w:val="center"/>
      <w:rPr>
        <w:rFonts w:ascii="Arial" w:hAnsi="Arial" w:cs="Arial"/>
        <w:b/>
        <w:color w:val="auto"/>
        <w:sz w:val="22"/>
        <w:szCs w:val="22"/>
        <w:lang w:eastAsia="en-US"/>
      </w:rPr>
    </w:pPr>
    <w:r w:rsidRPr="00937A4A">
      <w:rPr>
        <w:rFonts w:ascii="Arial" w:hAnsi="Arial" w:cs="Arial"/>
        <w:b/>
        <w:color w:val="auto"/>
        <w:sz w:val="22"/>
        <w:szCs w:val="22"/>
        <w:lang w:eastAsia="en-US"/>
      </w:rPr>
      <w:t>Cabinet –</w:t>
    </w:r>
    <w:r w:rsidR="00D31FC4">
      <w:rPr>
        <w:rFonts w:ascii="Arial" w:hAnsi="Arial" w:cs="Arial"/>
        <w:b/>
        <w:color w:val="auto"/>
        <w:sz w:val="22"/>
        <w:szCs w:val="22"/>
        <w:lang w:eastAsia="en-US"/>
      </w:rPr>
      <w:t xml:space="preserve"> </w:t>
    </w:r>
    <w:r>
      <w:rPr>
        <w:rFonts w:ascii="Arial" w:hAnsi="Arial" w:cs="Arial"/>
        <w:b/>
        <w:color w:val="auto"/>
        <w:sz w:val="22"/>
        <w:szCs w:val="22"/>
        <w:lang w:eastAsia="en-US"/>
      </w:rPr>
      <w:t>July 2016</w:t>
    </w:r>
  </w:p>
  <w:p w:rsidR="00411CF8" w:rsidRDefault="00411CF8" w:rsidP="00411CF8">
    <w:pPr>
      <w:pStyle w:val="Header"/>
      <w:spacing w:before="120"/>
      <w:rPr>
        <w:rFonts w:ascii="Arial" w:hAnsi="Arial" w:cs="Arial"/>
        <w:b/>
        <w:sz w:val="22"/>
        <w:szCs w:val="22"/>
        <w:u w:val="single"/>
      </w:rPr>
    </w:pPr>
    <w:r>
      <w:rPr>
        <w:rFonts w:ascii="Arial" w:hAnsi="Arial" w:cs="Arial"/>
        <w:b/>
        <w:sz w:val="22"/>
        <w:szCs w:val="22"/>
        <w:u w:val="single"/>
      </w:rPr>
      <w:t>Appointment of the Chairperson and 11 members of the Domestic and Family Violence Death Review and Advisory Board</w:t>
    </w:r>
  </w:p>
  <w:p w:rsidR="00411CF8" w:rsidRDefault="00411CF8" w:rsidP="00411CF8">
    <w:pPr>
      <w:keepLines/>
      <w:spacing w:before="120"/>
      <w:jc w:val="both"/>
      <w:rPr>
        <w:rFonts w:ascii="Arial" w:hAnsi="Arial" w:cs="Arial"/>
        <w:b/>
        <w:sz w:val="22"/>
        <w:szCs w:val="22"/>
        <w:u w:val="single"/>
      </w:rPr>
    </w:pPr>
    <w:r>
      <w:rPr>
        <w:rFonts w:ascii="Arial" w:hAnsi="Arial" w:cs="Arial"/>
        <w:b/>
        <w:sz w:val="22"/>
        <w:szCs w:val="22"/>
        <w:u w:val="single"/>
      </w:rPr>
      <w:t>Attorney-General and Minister for Justice and Minister for Training and Skills</w:t>
    </w:r>
  </w:p>
  <w:p w:rsidR="00426D95" w:rsidRDefault="00426D95" w:rsidP="00411CF8">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6825FC9"/>
    <w:multiLevelType w:val="hybridMultilevel"/>
    <w:tmpl w:val="EE6AE7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0D9D5F3A"/>
    <w:multiLevelType w:val="hybridMultilevel"/>
    <w:tmpl w:val="1E005A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FB0F54"/>
    <w:multiLevelType w:val="hybridMultilevel"/>
    <w:tmpl w:val="7D5498BA"/>
    <w:lvl w:ilvl="0" w:tplc="7BAE3D6C">
      <w:start w:val="1"/>
      <w:numFmt w:val="decimal"/>
      <w:lvlText w:val="%1."/>
      <w:lvlJc w:val="left"/>
      <w:pPr>
        <w:tabs>
          <w:tab w:val="num" w:pos="360"/>
        </w:tabs>
        <w:ind w:left="360" w:hanging="360"/>
      </w:pPr>
      <w:rPr>
        <w:b w:val="0"/>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203E1777"/>
    <w:multiLevelType w:val="hybridMultilevel"/>
    <w:tmpl w:val="45960F7C"/>
    <w:lvl w:ilvl="0" w:tplc="EBF49AC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B5236A"/>
    <w:multiLevelType w:val="hybridMultilevel"/>
    <w:tmpl w:val="BBBCBD2C"/>
    <w:lvl w:ilvl="0" w:tplc="CEF2C576">
      <w:start w:val="1"/>
      <w:numFmt w:val="lowerLetter"/>
      <w:lvlText w:val="(%1)"/>
      <w:lvlJc w:val="left"/>
      <w:pPr>
        <w:ind w:left="720" w:hanging="360"/>
      </w:pPr>
      <w:rPr>
        <w:rFonts w:ascii="Times New Roman"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866CE7"/>
    <w:multiLevelType w:val="hybridMultilevel"/>
    <w:tmpl w:val="65C0ECD0"/>
    <w:lvl w:ilvl="0" w:tplc="6E82E750">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4431B1"/>
    <w:multiLevelType w:val="hybridMultilevel"/>
    <w:tmpl w:val="07FEEE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74E6253"/>
    <w:multiLevelType w:val="hybridMultilevel"/>
    <w:tmpl w:val="89420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6F409D"/>
    <w:multiLevelType w:val="hybridMultilevel"/>
    <w:tmpl w:val="3048C174"/>
    <w:lvl w:ilvl="0" w:tplc="7BAE3D6C">
      <w:start w:val="1"/>
      <w:numFmt w:val="decimal"/>
      <w:lvlText w:val="%1."/>
      <w:lvlJc w:val="left"/>
      <w:pPr>
        <w:tabs>
          <w:tab w:val="num" w:pos="360"/>
        </w:tabs>
        <w:ind w:left="360" w:hanging="360"/>
      </w:pPr>
      <w:rPr>
        <w:b w:val="0"/>
      </w:rPr>
    </w:lvl>
    <w:lvl w:ilvl="1" w:tplc="B6E87C94">
      <w:start w:val="1"/>
      <w:numFmt w:val="bullet"/>
      <w:lvlText w:val=""/>
      <w:lvlJc w:val="left"/>
      <w:pPr>
        <w:tabs>
          <w:tab w:val="num" w:pos="1477"/>
        </w:tabs>
        <w:ind w:left="1477" w:hanging="397"/>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3A615EC0"/>
    <w:multiLevelType w:val="hybridMultilevel"/>
    <w:tmpl w:val="A3E61B58"/>
    <w:lvl w:ilvl="0" w:tplc="51FE0AB2">
      <w:start w:val="1"/>
      <w:numFmt w:val="lowerRoman"/>
      <w:lvlText w:val="(%1)"/>
      <w:lvlJc w:val="left"/>
      <w:pPr>
        <w:ind w:left="752" w:hanging="390"/>
      </w:pPr>
      <w:rPr>
        <w:rFonts w:hint="default"/>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11" w15:restartNumberingAfterBreak="0">
    <w:nsid w:val="4CE651B8"/>
    <w:multiLevelType w:val="hybridMultilevel"/>
    <w:tmpl w:val="95FE9F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83C7F"/>
    <w:multiLevelType w:val="hybridMultilevel"/>
    <w:tmpl w:val="17D6B968"/>
    <w:lvl w:ilvl="0" w:tplc="0C090001">
      <w:start w:val="1"/>
      <w:numFmt w:val="bullet"/>
      <w:lvlText w:val=""/>
      <w:lvlJc w:val="left"/>
      <w:pPr>
        <w:tabs>
          <w:tab w:val="num" w:pos="361"/>
        </w:tabs>
        <w:ind w:left="361" w:hanging="360"/>
      </w:pPr>
      <w:rPr>
        <w:rFonts w:ascii="Symbol" w:hAnsi="Symbol" w:hint="default"/>
      </w:rPr>
    </w:lvl>
    <w:lvl w:ilvl="1" w:tplc="09B240E8">
      <w:start w:val="1"/>
      <w:numFmt w:val="lowerLetter"/>
      <w:lvlText w:val="(%2)"/>
      <w:lvlJc w:val="left"/>
      <w:pPr>
        <w:tabs>
          <w:tab w:val="num" w:pos="361"/>
        </w:tabs>
        <w:ind w:left="361" w:hanging="360"/>
      </w:pPr>
      <w:rPr>
        <w:rFonts w:hint="default"/>
      </w:rPr>
    </w:lvl>
    <w:lvl w:ilvl="2" w:tplc="0C09001B">
      <w:start w:val="1"/>
      <w:numFmt w:val="lowerRoman"/>
      <w:lvlText w:val="%3."/>
      <w:lvlJc w:val="right"/>
      <w:pPr>
        <w:tabs>
          <w:tab w:val="num" w:pos="1801"/>
        </w:tabs>
        <w:ind w:left="1801" w:hanging="180"/>
      </w:pPr>
    </w:lvl>
    <w:lvl w:ilvl="3" w:tplc="0C09000F" w:tentative="1">
      <w:start w:val="1"/>
      <w:numFmt w:val="decimal"/>
      <w:lvlText w:val="%4."/>
      <w:lvlJc w:val="left"/>
      <w:pPr>
        <w:tabs>
          <w:tab w:val="num" w:pos="2521"/>
        </w:tabs>
        <w:ind w:left="2521" w:hanging="360"/>
      </w:pPr>
    </w:lvl>
    <w:lvl w:ilvl="4" w:tplc="0C090019" w:tentative="1">
      <w:start w:val="1"/>
      <w:numFmt w:val="lowerLetter"/>
      <w:lvlText w:val="%5."/>
      <w:lvlJc w:val="left"/>
      <w:pPr>
        <w:tabs>
          <w:tab w:val="num" w:pos="3241"/>
        </w:tabs>
        <w:ind w:left="3241" w:hanging="360"/>
      </w:pPr>
    </w:lvl>
    <w:lvl w:ilvl="5" w:tplc="0C09001B" w:tentative="1">
      <w:start w:val="1"/>
      <w:numFmt w:val="lowerRoman"/>
      <w:lvlText w:val="%6."/>
      <w:lvlJc w:val="right"/>
      <w:pPr>
        <w:tabs>
          <w:tab w:val="num" w:pos="3961"/>
        </w:tabs>
        <w:ind w:left="3961" w:hanging="180"/>
      </w:pPr>
    </w:lvl>
    <w:lvl w:ilvl="6" w:tplc="0C09000F" w:tentative="1">
      <w:start w:val="1"/>
      <w:numFmt w:val="decimal"/>
      <w:lvlText w:val="%7."/>
      <w:lvlJc w:val="left"/>
      <w:pPr>
        <w:tabs>
          <w:tab w:val="num" w:pos="4681"/>
        </w:tabs>
        <w:ind w:left="4681" w:hanging="360"/>
      </w:pPr>
    </w:lvl>
    <w:lvl w:ilvl="7" w:tplc="0C090019" w:tentative="1">
      <w:start w:val="1"/>
      <w:numFmt w:val="lowerLetter"/>
      <w:lvlText w:val="%8."/>
      <w:lvlJc w:val="left"/>
      <w:pPr>
        <w:tabs>
          <w:tab w:val="num" w:pos="5401"/>
        </w:tabs>
        <w:ind w:left="5401" w:hanging="360"/>
      </w:pPr>
    </w:lvl>
    <w:lvl w:ilvl="8" w:tplc="0C09001B" w:tentative="1">
      <w:start w:val="1"/>
      <w:numFmt w:val="lowerRoman"/>
      <w:lvlText w:val="%9."/>
      <w:lvlJc w:val="right"/>
      <w:pPr>
        <w:tabs>
          <w:tab w:val="num" w:pos="6121"/>
        </w:tabs>
        <w:ind w:left="6121" w:hanging="180"/>
      </w:pPr>
    </w:lvl>
  </w:abstractNum>
  <w:abstractNum w:abstractNumId="13" w15:restartNumberingAfterBreak="0">
    <w:nsid w:val="5C380916"/>
    <w:multiLevelType w:val="hybridMultilevel"/>
    <w:tmpl w:val="A4689AB8"/>
    <w:lvl w:ilvl="0" w:tplc="FD929162">
      <w:start w:val="1"/>
      <w:numFmt w:val="decimal"/>
      <w:lvlText w:val="%1."/>
      <w:lvlJc w:val="left"/>
      <w:pPr>
        <w:tabs>
          <w:tab w:val="num" w:pos="360"/>
        </w:tabs>
        <w:ind w:left="360" w:hanging="360"/>
      </w:pPr>
      <w:rPr>
        <w:rFonts w:hint="default"/>
        <w:i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7C5449C"/>
    <w:multiLevelType w:val="hybridMultilevel"/>
    <w:tmpl w:val="4D5048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3"/>
  </w:num>
  <w:num w:numId="5">
    <w:abstractNumId w:val="3"/>
  </w:num>
  <w:num w:numId="6">
    <w:abstractNumId w:val="9"/>
  </w:num>
  <w:num w:numId="7">
    <w:abstractNumId w:val="12"/>
  </w:num>
  <w:num w:numId="8">
    <w:abstractNumId w:val="14"/>
  </w:num>
  <w:num w:numId="9">
    <w:abstractNumId w:val="11"/>
  </w:num>
  <w:num w:numId="10">
    <w:abstractNumId w:val="2"/>
  </w:num>
  <w:num w:numId="11">
    <w:abstractNumId w:val="7"/>
  </w:num>
  <w:num w:numId="12">
    <w:abstractNumId w:val="8"/>
  </w:num>
  <w:num w:numId="13">
    <w:abstractNumId w:val="6"/>
  </w:num>
  <w:num w:numId="14">
    <w:abstractNumId w:val="10"/>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25A4"/>
    <w:rsid w:val="0000598A"/>
    <w:rsid w:val="00010ECB"/>
    <w:rsid w:val="000132CF"/>
    <w:rsid w:val="00031E67"/>
    <w:rsid w:val="00035DDF"/>
    <w:rsid w:val="00041B91"/>
    <w:rsid w:val="00046549"/>
    <w:rsid w:val="000653C5"/>
    <w:rsid w:val="00080F8F"/>
    <w:rsid w:val="00085C69"/>
    <w:rsid w:val="00086323"/>
    <w:rsid w:val="00094025"/>
    <w:rsid w:val="000B2CBD"/>
    <w:rsid w:val="000B6B02"/>
    <w:rsid w:val="000C6549"/>
    <w:rsid w:val="000F36EA"/>
    <w:rsid w:val="000F6CFC"/>
    <w:rsid w:val="00103F5F"/>
    <w:rsid w:val="00162C71"/>
    <w:rsid w:val="001705B7"/>
    <w:rsid w:val="001742EA"/>
    <w:rsid w:val="001A06C0"/>
    <w:rsid w:val="001B4251"/>
    <w:rsid w:val="001C3F1A"/>
    <w:rsid w:val="001E209B"/>
    <w:rsid w:val="001E6113"/>
    <w:rsid w:val="00210ABE"/>
    <w:rsid w:val="00214231"/>
    <w:rsid w:val="00254454"/>
    <w:rsid w:val="00263C01"/>
    <w:rsid w:val="00273291"/>
    <w:rsid w:val="0027410B"/>
    <w:rsid w:val="00294FA0"/>
    <w:rsid w:val="002A4B56"/>
    <w:rsid w:val="002B60B6"/>
    <w:rsid w:val="002E52D5"/>
    <w:rsid w:val="00305A32"/>
    <w:rsid w:val="00305C07"/>
    <w:rsid w:val="003A3558"/>
    <w:rsid w:val="003C25CD"/>
    <w:rsid w:val="003C44BF"/>
    <w:rsid w:val="003E5155"/>
    <w:rsid w:val="00411CF8"/>
    <w:rsid w:val="004160E5"/>
    <w:rsid w:val="00426D95"/>
    <w:rsid w:val="004504B5"/>
    <w:rsid w:val="00451295"/>
    <w:rsid w:val="00480DB3"/>
    <w:rsid w:val="004C3436"/>
    <w:rsid w:val="004C4308"/>
    <w:rsid w:val="00501C66"/>
    <w:rsid w:val="00537C23"/>
    <w:rsid w:val="005B17B8"/>
    <w:rsid w:val="005B1F12"/>
    <w:rsid w:val="005E4CCF"/>
    <w:rsid w:val="00606C6B"/>
    <w:rsid w:val="00636C95"/>
    <w:rsid w:val="006462CE"/>
    <w:rsid w:val="00663A4B"/>
    <w:rsid w:val="006903C9"/>
    <w:rsid w:val="0069477D"/>
    <w:rsid w:val="006E0C04"/>
    <w:rsid w:val="006E370E"/>
    <w:rsid w:val="0072123F"/>
    <w:rsid w:val="0072360B"/>
    <w:rsid w:val="0072447D"/>
    <w:rsid w:val="00731711"/>
    <w:rsid w:val="00732E22"/>
    <w:rsid w:val="00734D29"/>
    <w:rsid w:val="00747964"/>
    <w:rsid w:val="00762359"/>
    <w:rsid w:val="00766FC7"/>
    <w:rsid w:val="0077040D"/>
    <w:rsid w:val="00794B61"/>
    <w:rsid w:val="007A7EF5"/>
    <w:rsid w:val="007D5E26"/>
    <w:rsid w:val="007F71B2"/>
    <w:rsid w:val="008020A3"/>
    <w:rsid w:val="008134F1"/>
    <w:rsid w:val="00825BFA"/>
    <w:rsid w:val="008311FC"/>
    <w:rsid w:val="008312F8"/>
    <w:rsid w:val="00896689"/>
    <w:rsid w:val="008A67D3"/>
    <w:rsid w:val="008B6D04"/>
    <w:rsid w:val="008B7DE8"/>
    <w:rsid w:val="008C495A"/>
    <w:rsid w:val="008F44CD"/>
    <w:rsid w:val="008F6E88"/>
    <w:rsid w:val="0091737C"/>
    <w:rsid w:val="00931123"/>
    <w:rsid w:val="0098427D"/>
    <w:rsid w:val="009A1658"/>
    <w:rsid w:val="009A4DBD"/>
    <w:rsid w:val="009C4416"/>
    <w:rsid w:val="009D242D"/>
    <w:rsid w:val="009D74AC"/>
    <w:rsid w:val="009E424F"/>
    <w:rsid w:val="009F6BF3"/>
    <w:rsid w:val="009F6E19"/>
    <w:rsid w:val="009F7485"/>
    <w:rsid w:val="00A129DF"/>
    <w:rsid w:val="00A203D0"/>
    <w:rsid w:val="00A442C9"/>
    <w:rsid w:val="00A527A5"/>
    <w:rsid w:val="00A733FE"/>
    <w:rsid w:val="00AB262C"/>
    <w:rsid w:val="00AE637C"/>
    <w:rsid w:val="00AE73F3"/>
    <w:rsid w:val="00AF514B"/>
    <w:rsid w:val="00B01D22"/>
    <w:rsid w:val="00B0219C"/>
    <w:rsid w:val="00B06F93"/>
    <w:rsid w:val="00B11774"/>
    <w:rsid w:val="00B26C3E"/>
    <w:rsid w:val="00B418C7"/>
    <w:rsid w:val="00B66527"/>
    <w:rsid w:val="00B74599"/>
    <w:rsid w:val="00B971DF"/>
    <w:rsid w:val="00BB1845"/>
    <w:rsid w:val="00BB4373"/>
    <w:rsid w:val="00BD290C"/>
    <w:rsid w:val="00BF38A2"/>
    <w:rsid w:val="00C07656"/>
    <w:rsid w:val="00C21185"/>
    <w:rsid w:val="00C2769B"/>
    <w:rsid w:val="00C33B9D"/>
    <w:rsid w:val="00C743DA"/>
    <w:rsid w:val="00C827F5"/>
    <w:rsid w:val="00C828D7"/>
    <w:rsid w:val="00C86ED1"/>
    <w:rsid w:val="00C915E2"/>
    <w:rsid w:val="00CB419B"/>
    <w:rsid w:val="00CC0D95"/>
    <w:rsid w:val="00CD058C"/>
    <w:rsid w:val="00CD6D91"/>
    <w:rsid w:val="00CF0D8A"/>
    <w:rsid w:val="00CF7615"/>
    <w:rsid w:val="00D26836"/>
    <w:rsid w:val="00D31FC4"/>
    <w:rsid w:val="00D433E5"/>
    <w:rsid w:val="00D61A41"/>
    <w:rsid w:val="00D6589B"/>
    <w:rsid w:val="00D726AD"/>
    <w:rsid w:val="00D75134"/>
    <w:rsid w:val="00D81DBC"/>
    <w:rsid w:val="00D85E2A"/>
    <w:rsid w:val="00DB2661"/>
    <w:rsid w:val="00E12B24"/>
    <w:rsid w:val="00E44438"/>
    <w:rsid w:val="00EA1F97"/>
    <w:rsid w:val="00EA40A8"/>
    <w:rsid w:val="00EB1912"/>
    <w:rsid w:val="00EC0920"/>
    <w:rsid w:val="00EC5418"/>
    <w:rsid w:val="00EF5141"/>
    <w:rsid w:val="00F0448A"/>
    <w:rsid w:val="00F431CE"/>
    <w:rsid w:val="00F4321C"/>
    <w:rsid w:val="00F7224F"/>
    <w:rsid w:val="00F75AE9"/>
    <w:rsid w:val="00FB0BC8"/>
    <w:rsid w:val="00FE1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paragraph" w:styleId="Heading1">
    <w:name w:val="heading 1"/>
    <w:basedOn w:val="Normal"/>
    <w:next w:val="Normal"/>
    <w:link w:val="Heading1Char"/>
    <w:qFormat/>
    <w:locked/>
    <w:rsid w:val="008311F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locked/>
    <w:rsid w:val="008311F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customStyle="1" w:styleId="Heading2Char">
    <w:name w:val="Heading 2 Char"/>
    <w:link w:val="Heading2"/>
    <w:rsid w:val="008311FC"/>
    <w:rPr>
      <w:rFonts w:ascii="Calibri Light" w:eastAsia="Times New Roman" w:hAnsi="Calibri Light" w:cs="Times New Roman"/>
      <w:b/>
      <w:bCs/>
      <w:i/>
      <w:iCs/>
      <w:color w:val="000000"/>
      <w:sz w:val="28"/>
      <w:szCs w:val="28"/>
    </w:rPr>
  </w:style>
  <w:style w:type="character" w:customStyle="1" w:styleId="Heading1Char">
    <w:name w:val="Heading 1 Char"/>
    <w:link w:val="Heading1"/>
    <w:rsid w:val="008311FC"/>
    <w:rPr>
      <w:rFonts w:ascii="Calibri Light" w:eastAsia="Times New Roman" w:hAnsi="Calibri Light" w:cs="Times New Roman"/>
      <w:b/>
      <w:bCs/>
      <w:color w:val="000000"/>
      <w:kern w:val="32"/>
      <w:sz w:val="32"/>
      <w:szCs w:val="32"/>
    </w:rPr>
  </w:style>
  <w:style w:type="paragraph" w:styleId="ListParagraph">
    <w:name w:val="List Paragraph"/>
    <w:basedOn w:val="Normal"/>
    <w:uiPriority w:val="34"/>
    <w:qFormat/>
    <w:rsid w:val="00F4321C"/>
    <w:pPr>
      <w:ind w:left="720"/>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E1A8-1758-4E09-90F4-F91BAA5C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2679</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3153</CharactersWithSpaces>
  <SharedDoc>false</SharedDoc>
  <HyperlinkBase>https://www.cabinet.qld.gov.au/documents/2016/Jul/ApptDFVDRB/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2016-06-21T05:01:00Z</cp:lastPrinted>
  <dcterms:created xsi:type="dcterms:W3CDTF">2017-10-25T01:48:00Z</dcterms:created>
  <dcterms:modified xsi:type="dcterms:W3CDTF">2018-03-06T01:35:00Z</dcterms:modified>
  <cp:category>Significant_Appointments,Domestic_and_Family_Violence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1158962645</vt:i4>
  </property>
  <property fmtid="{D5CDD505-2E9C-101B-9397-08002B2CF9AE}" pid="3" name="_NewReviewCycle">
    <vt:lpwstr/>
  </property>
  <property fmtid="{D5CDD505-2E9C-101B-9397-08002B2CF9AE}" pid="4" name="_PreviousAdHocReviewCycleID">
    <vt:i4>1432753654</vt:i4>
  </property>
  <property fmtid="{D5CDD505-2E9C-101B-9397-08002B2CF9AE}" pid="5" name="_ReviewingToolsShownOnce">
    <vt:lpwstr/>
  </property>
</Properties>
</file>